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ind w:firstLine="72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Folger McKinsey Elementary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771749" cy="923925"/>
            <wp:effectExtent b="0" l="0" r="0" t="0"/>
            <wp:wrapSquare wrapText="bothSides" distB="114300" distT="114300" distL="114300" distR="114300"/>
            <wp:docPr descr="OWL_high res.png" id="1" name="image01.png"/>
            <a:graphic>
              <a:graphicData uri="http://schemas.openxmlformats.org/drawingml/2006/picture">
                <pic:pic>
                  <pic:nvPicPr>
                    <pic:cNvPr descr="OWL_high res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749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before="0" w:line="259" w:lineRule="auto"/>
        <w:ind w:left="1440" w:firstLine="72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School Improvement Team Committee</w:t>
      </w: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24"/>
          <w:szCs w:val="24"/>
          <w:rtl w:val="0"/>
        </w:rPr>
        <w:t xml:space="preserve"> Meeting</w:t>
      </w:r>
    </w:p>
    <w:p w:rsidR="00000000" w:rsidDel="00000000" w:rsidP="00000000" w:rsidRDefault="00000000" w:rsidRPr="00000000">
      <w:pPr>
        <w:spacing w:after="160" w:before="0" w:line="259" w:lineRule="auto"/>
        <w:ind w:left="0" w:firstLine="0"/>
        <w:contextualSpacing w:val="0"/>
        <w:jc w:val="center"/>
      </w:pPr>
      <w:r w:rsidDel="00000000" w:rsidR="00000000" w:rsidRPr="00000000">
        <w:rPr>
          <w:rFonts w:ascii="Short Stack" w:cs="Short Stack" w:eastAsia="Short Stack" w:hAnsi="Short Stack"/>
          <w:b w:val="1"/>
          <w:color w:val="073763"/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Committee: </w:t>
      </w:r>
      <w:r w:rsidDel="00000000" w:rsidR="00000000" w:rsidRPr="00000000">
        <w:rPr>
          <w:b w:val="0"/>
          <w:color w:val="073763"/>
          <w:sz w:val="24"/>
          <w:szCs w:val="24"/>
          <w:rtl w:val="0"/>
        </w:rPr>
        <w:t xml:space="preserve"> Green School C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ommittee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Date:</w:t>
      </w:r>
      <w:r w:rsidDel="00000000" w:rsidR="00000000" w:rsidRPr="00000000">
        <w:rPr>
          <w:b w:val="0"/>
          <w:color w:val="073763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December 14,  2016</w:t>
        <w:tab/>
        <w:tab/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Time: 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8:00 a.m. </w:t>
      </w:r>
      <w:r w:rsidDel="00000000" w:rsidR="00000000" w:rsidRPr="00000000">
        <w:rPr>
          <w:b w:val="0"/>
          <w:color w:val="073763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Next Meeting: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January 11, 2016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Participants:  Alberti, Weatherbee, Philip, Gardner, Coppock, Myers, Karoline Bowman</w:t>
      </w:r>
    </w:p>
    <w:tbl>
      <w:tblPr>
        <w:tblStyle w:val="Table1"/>
        <w:bidiVisual w:val="0"/>
        <w:tblW w:w="103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0"/>
        <w:gridCol w:w="4335"/>
        <w:gridCol w:w="2070"/>
        <w:tblGridChange w:id="0">
          <w:tblGrid>
            <w:gridCol w:w="3900"/>
            <w:gridCol w:w="4335"/>
            <w:gridCol w:w="2070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0"/>
                <w:color w:val="073763"/>
                <w:sz w:val="36"/>
                <w:szCs w:val="36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b w:val="0"/>
                <w:color w:val="073763"/>
                <w:sz w:val="36"/>
                <w:szCs w:val="36"/>
                <w:rtl w:val="0"/>
              </w:rPr>
              <w:t xml:space="preserve">Discussions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</w:pPr>
            <w:r w:rsidDel="00000000" w:rsidR="00000000" w:rsidRPr="00000000">
              <w:rPr>
                <w:color w:val="073763"/>
                <w:sz w:val="36"/>
                <w:szCs w:val="36"/>
                <w:rtl w:val="0"/>
              </w:rPr>
              <w:t xml:space="preserve">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Green School Re-certification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Application Cover Sheet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Best Management Practices (4)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Website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"/>
              </w:numPr>
              <w:ind w:left="216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 5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"/>
              </w:numPr>
              <w:ind w:left="216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Objectives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Melanie Parker - Green Leader, meeting in January.  Website due in March but we will try to complete it in February.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Sustainable Practices - Energy Conservation, Solid Waste Reduction, Environmental Learning, Healthy School Environment.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5th grade to go through lunch trash for school data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Teacher professional development needs to be listed and proof needs to be gathered.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School wide professional development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Organize Folders with Artifacts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Selecting evidence for our objectives 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Here’s where we have artifacts currently: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Shared Drive: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All Users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Green School Photos</w:t>
            </w:r>
          </w:p>
          <w:p w:rsidR="00000000" w:rsidDel="00000000" w:rsidP="00000000" w:rsidRDefault="00000000" w:rsidRPr="00000000">
            <w:pPr>
              <w:spacing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2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Shared Drive: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Faculty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Environmental lessons &amp; Projects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Green School 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2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Google Drive: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line="259" w:lineRule="auto"/>
              <w:ind w:left="144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America Recycles Day</w:t>
            </w:r>
          </w:p>
          <w:p w:rsidR="00000000" w:rsidDel="00000000" w:rsidP="00000000" w:rsidRDefault="00000000" w:rsidRPr="00000000">
            <w:pPr>
              <w:numPr>
                <w:ilvl w:val="2"/>
                <w:numId w:val="6"/>
              </w:numPr>
              <w:spacing w:line="259" w:lineRule="auto"/>
              <w:ind w:left="216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Green School EL 2016-17: </w:t>
            </w:r>
          </w:p>
          <w:p w:rsidR="00000000" w:rsidDel="00000000" w:rsidP="00000000" w:rsidRDefault="00000000" w:rsidRPr="00000000">
            <w:pPr>
              <w:numPr>
                <w:ilvl w:val="3"/>
                <w:numId w:val="6"/>
              </w:numPr>
              <w:spacing w:line="259" w:lineRule="auto"/>
              <w:ind w:left="288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SIT</w:t>
            </w:r>
          </w:p>
          <w:p w:rsidR="00000000" w:rsidDel="00000000" w:rsidP="00000000" w:rsidRDefault="00000000" w:rsidRPr="00000000">
            <w:pPr>
              <w:numPr>
                <w:ilvl w:val="3"/>
                <w:numId w:val="6"/>
              </w:numPr>
              <w:spacing w:line="259" w:lineRule="auto"/>
              <w:ind w:left="2880" w:hanging="360"/>
              <w:contextualSpacing w:val="1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Green School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Consolidate artifacts - mini team… Nikki and Stacey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OC2 Club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4"/>
              </w:numPr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Announcements - “How to Stay Green over the Holidays”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Morning announcements, 4 top ways of staying green during the holidays and make a video to insert into the website.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Waste free wednesday Jan 11th, need teachers/students to help.  Presentation by Maryland department of environment.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January SIT Highlight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160" w:line="259" w:lineRule="auto"/>
              <w:ind w:left="144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can we present to the staff how we are effectively meeting the goals of the School Improvement Plan?</w:t>
            </w: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color w:val="073763"/>
                <w:sz w:val="28"/>
                <w:szCs w:val="28"/>
                <w:rtl w:val="0"/>
              </w:rPr>
              <w:t xml:space="preserve">Committee to present to the staff, share the website and updates, 5-10 minutes.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0"/>
          <w:color w:val="073763"/>
          <w:sz w:val="36"/>
          <w:szCs w:val="36"/>
          <w:rtl w:val="0"/>
        </w:rPr>
        <w:t xml:space="preserve">Questions/Concerns/Ideas: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http://folgergreenschool.weebly.com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color w:val="073763"/>
          <w:sz w:val="36"/>
          <w:szCs w:val="36"/>
          <w:rtl w:val="0"/>
        </w:rPr>
        <w:t xml:space="preserve">Next meeting is January 11, 2016. In Room 201 at 8:00am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hort Stack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Happy Monkey" w:cs="Happy Monkey" w:eastAsia="Happy Monkey" w:hAnsi="Happy Monkey"/>
        <w:b w:val="1"/>
        <w:color w:val="073763"/>
        <w:sz w:val="24"/>
        <w:szCs w:val="24"/>
        <w:rtl w:val="0"/>
      </w:rPr>
      <w:t xml:space="preserve">Teamwork Makes the Dream Work</w:t>
    </w:r>
  </w:p>
  <w:p w:rsidR="00000000" w:rsidDel="00000000" w:rsidP="00000000" w:rsidRDefault="00000000" w:rsidRPr="00000000">
    <w:pPr>
      <w:spacing w:after="0" w:line="276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color w:val="073763"/>
        <w:sz w:val="24"/>
        <w:szCs w:val="24"/>
        <w:rtl w:val="0"/>
      </w:rPr>
      <w:t xml:space="preserve">Recycling Fac</w:t>
    </w:r>
    <w:r w:rsidDel="00000000" w:rsidR="00000000" w:rsidRPr="00000000">
      <w:rPr>
        <w:rFonts w:ascii="Arial" w:cs="Arial" w:eastAsia="Arial" w:hAnsi="Arial"/>
        <w:b w:val="1"/>
        <w:color w:val="073763"/>
        <w:rtl w:val="0"/>
      </w:rPr>
      <w:t xml:space="preserve">t:</w:t>
    </w:r>
    <w:r w:rsidDel="00000000" w:rsidR="00000000" w:rsidRPr="00000000">
      <w:rPr>
        <w:rFonts w:ascii="Georgia" w:cs="Georgia" w:eastAsia="Georgia" w:hAnsi="Georgia"/>
        <w:color w:val="073763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454545"/>
        <w:sz w:val="24"/>
        <w:szCs w:val="24"/>
        <w:highlight w:val="white"/>
        <w:rtl w:val="0"/>
      </w:rPr>
      <w:t xml:space="preserve">Recycling one bottle can offer enough energy for a 100 watt light bulb to be on for a period of 4 hours.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="276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folgergreenschool.weebly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HappyMonkey-regular.ttf"/></Relationships>
</file>